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643" w:rsidRPr="00253643" w:rsidRDefault="00253643" w:rsidP="00253643">
      <w:pPr>
        <w:pStyle w:val="Default"/>
        <w:spacing w:line="360" w:lineRule="auto"/>
        <w:rPr>
          <w:rFonts w:ascii="Times New Roman" w:hAnsi="Times New Roman" w:cs="Times New Roman"/>
          <w:b/>
          <w:color w:val="auto"/>
          <w:shd w:val="clear" w:color="auto" w:fill="FFFFFF"/>
        </w:rPr>
      </w:pPr>
      <w:r w:rsidRPr="00253643">
        <w:rPr>
          <w:rFonts w:ascii="Times New Roman" w:hAnsi="Times New Roman" w:cs="Times New Roman"/>
          <w:b/>
          <w:color w:val="auto"/>
          <w:shd w:val="clear" w:color="auto" w:fill="FFFFFF"/>
        </w:rPr>
        <w:t>Types of Mapping Populations</w:t>
      </w:r>
    </w:p>
    <w:p w:rsidR="00253643" w:rsidRDefault="00253643" w:rsidP="00253643">
      <w:pPr>
        <w:pStyle w:val="Default"/>
        <w:spacing w:line="360" w:lineRule="auto"/>
        <w:rPr>
          <w:rFonts w:ascii="Times New Roman" w:hAnsi="Times New Roman" w:cs="Times New Roman"/>
          <w:color w:val="auto"/>
          <w:shd w:val="clear" w:color="auto" w:fill="FFFFFF"/>
        </w:rPr>
      </w:pPr>
      <w:r>
        <w:rPr>
          <w:rFonts w:ascii="Times New Roman" w:hAnsi="Times New Roman" w:cs="Times New Roman"/>
          <w:color w:val="auto"/>
          <w:shd w:val="clear" w:color="auto" w:fill="FFFFFF"/>
        </w:rPr>
        <w:t>The development of mapping population is the most important step towards the development of genetic linkage map for QTL m</w:t>
      </w:r>
      <w:bookmarkStart w:id="0" w:name="_GoBack"/>
      <w:bookmarkEnd w:id="0"/>
      <w:r>
        <w:rPr>
          <w:rFonts w:ascii="Times New Roman" w:hAnsi="Times New Roman" w:cs="Times New Roman"/>
          <w:color w:val="auto"/>
          <w:shd w:val="clear" w:color="auto" w:fill="FFFFFF"/>
        </w:rPr>
        <w:t>apping. Normally the size of mapping population should be more than 100 lines. However larger population size is required for high resolution mapping. There are some commonly used mapping populations to construct the genetic maps. These are briefly discussed below;</w:t>
      </w:r>
    </w:p>
    <w:p w:rsidR="00253643" w:rsidRDefault="00253643" w:rsidP="00253643">
      <w:pPr>
        <w:pStyle w:val="Default"/>
        <w:spacing w:line="360" w:lineRule="auto"/>
        <w:rPr>
          <w:rFonts w:ascii="Times New Roman" w:hAnsi="Times New Roman" w:cs="Times New Roman"/>
          <w:color w:val="auto"/>
          <w:shd w:val="clear" w:color="auto" w:fill="FFFFFF"/>
        </w:rPr>
      </w:pPr>
    </w:p>
    <w:p w:rsidR="00253643" w:rsidRDefault="00253643" w:rsidP="00253643">
      <w:pPr>
        <w:pStyle w:val="Default"/>
        <w:numPr>
          <w:ilvl w:val="0"/>
          <w:numId w:val="1"/>
        </w:numPr>
        <w:spacing w:line="360" w:lineRule="auto"/>
        <w:rPr>
          <w:rFonts w:ascii="Times New Roman" w:hAnsi="Times New Roman" w:cs="Times New Roman"/>
          <w:b/>
          <w:color w:val="auto"/>
          <w:shd w:val="clear" w:color="auto" w:fill="FFFFFF"/>
        </w:rPr>
      </w:pPr>
      <w:r>
        <w:rPr>
          <w:rFonts w:ascii="Times New Roman" w:hAnsi="Times New Roman" w:cs="Times New Roman"/>
          <w:b/>
          <w:color w:val="auto"/>
          <w:shd w:val="clear" w:color="auto" w:fill="FFFFFF"/>
        </w:rPr>
        <w:t>Recombinant inbred lines (RILs)</w:t>
      </w:r>
    </w:p>
    <w:p w:rsidR="00253643" w:rsidRDefault="00253643" w:rsidP="00253643">
      <w:pPr>
        <w:widowControl w:val="0"/>
        <w:autoSpaceDE w:val="0"/>
        <w:autoSpaceDN w:val="0"/>
        <w:adjustRightInd w:val="0"/>
        <w:rPr>
          <w:rFonts w:ascii="Times New Roman" w:eastAsia="Malgun Gothic" w:hAnsi="Times New Roman" w:cs="Times New Roman"/>
          <w:color w:val="000000"/>
          <w:sz w:val="24"/>
          <w:szCs w:val="24"/>
          <w:lang w:eastAsia="ko-KR"/>
        </w:rPr>
      </w:pPr>
      <w:r>
        <w:rPr>
          <w:rFonts w:ascii="Times New Roman" w:eastAsia="Malgun Gothic" w:hAnsi="Times New Roman" w:cs="Times New Roman"/>
          <w:color w:val="000000"/>
          <w:sz w:val="24"/>
          <w:szCs w:val="24"/>
          <w:lang w:eastAsia="ko-KR"/>
        </w:rPr>
        <w:t>Generally perceived as immortal or permanent homozygous populations, the recombinant inbred lines (RILs) are developed by traditional means, through repeated cycles of the self-pollination of one individual per line per generation for five or more generations beyond the F</w:t>
      </w:r>
      <w:r>
        <w:rPr>
          <w:rFonts w:ascii="Times New Roman" w:eastAsia="Malgun Gothic" w:hAnsi="Times New Roman" w:cs="Times New Roman"/>
          <w:color w:val="000000"/>
          <w:sz w:val="24"/>
          <w:szCs w:val="24"/>
          <w:vertAlign w:val="subscript"/>
          <w:lang w:eastAsia="ko-KR"/>
        </w:rPr>
        <w:t>2</w:t>
      </w:r>
      <w:r>
        <w:rPr>
          <w:rFonts w:ascii="Times New Roman" w:eastAsia="Malgun Gothic" w:hAnsi="Times New Roman" w:cs="Times New Roman"/>
          <w:color w:val="000000"/>
          <w:sz w:val="24"/>
          <w:szCs w:val="24"/>
          <w:lang w:eastAsia="ko-KR"/>
        </w:rPr>
        <w:t xml:space="preserve"> until almost all the segregating loci become homozygous (Burr et al., 1998).</w:t>
      </w:r>
    </w:p>
    <w:p w:rsidR="00253643" w:rsidRDefault="00253643" w:rsidP="00253643">
      <w:pPr>
        <w:widowControl w:val="0"/>
        <w:autoSpaceDE w:val="0"/>
        <w:autoSpaceDN w:val="0"/>
        <w:adjustRightInd w:val="0"/>
        <w:rPr>
          <w:rFonts w:ascii="Times New Roman" w:eastAsia="Malgun Gothic" w:hAnsi="Times New Roman" w:cs="Times New Roman"/>
          <w:color w:val="000000"/>
          <w:sz w:val="24"/>
          <w:szCs w:val="24"/>
          <w:lang w:eastAsia="ko-KR"/>
        </w:rPr>
      </w:pPr>
      <w:r>
        <w:rPr>
          <w:rFonts w:ascii="Times New Roman" w:eastAsia="Malgun Gothic" w:hAnsi="Times New Roman" w:cs="Times New Roman"/>
          <w:color w:val="000000"/>
          <w:sz w:val="24"/>
          <w:szCs w:val="24"/>
          <w:lang w:eastAsia="ko-KR"/>
        </w:rPr>
        <w:t xml:space="preserve">RIL approach is easier and can be used for the genetic analysis of QTLs because experiment can be replicated over years and locations. However RIL population development takes several years and the resulting populations may have high segregation distortion. Recombinant inbred lines (RILs) however can serve as powerful tools for genetic mapping. A RIL is formed by crossing two inbred strains followed by repeated </w:t>
      </w:r>
      <w:proofErr w:type="spellStart"/>
      <w:r>
        <w:rPr>
          <w:rFonts w:ascii="Times New Roman" w:eastAsia="Malgun Gothic" w:hAnsi="Times New Roman" w:cs="Times New Roman"/>
          <w:color w:val="000000"/>
          <w:sz w:val="24"/>
          <w:szCs w:val="24"/>
          <w:lang w:eastAsia="ko-KR"/>
        </w:rPr>
        <w:t>selfings</w:t>
      </w:r>
      <w:proofErr w:type="spellEnd"/>
      <w:r>
        <w:rPr>
          <w:rFonts w:ascii="Times New Roman" w:eastAsia="Malgun Gothic" w:hAnsi="Times New Roman" w:cs="Times New Roman"/>
          <w:color w:val="000000"/>
          <w:sz w:val="24"/>
          <w:szCs w:val="24"/>
          <w:lang w:eastAsia="ko-KR"/>
        </w:rPr>
        <w:t xml:space="preserve"> or sibling mating to create a new inbred line (IL) whose genome is a mosaic of the parental genomes.</w:t>
      </w:r>
    </w:p>
    <w:p w:rsidR="00253643" w:rsidRDefault="00253643" w:rsidP="00253643">
      <w:pPr>
        <w:widowControl w:val="0"/>
        <w:autoSpaceDE w:val="0"/>
        <w:autoSpaceDN w:val="0"/>
        <w:adjustRightInd w:val="0"/>
        <w:rPr>
          <w:rFonts w:ascii="Times New Roman" w:eastAsia="Malgun Gothic" w:hAnsi="Times New Roman" w:cs="Times New Roman"/>
          <w:color w:val="000000"/>
          <w:sz w:val="24"/>
          <w:szCs w:val="24"/>
          <w:lang w:eastAsia="ko-KR"/>
        </w:rPr>
      </w:pPr>
    </w:p>
    <w:p w:rsidR="00253643" w:rsidRDefault="00253643" w:rsidP="00253643">
      <w:pPr>
        <w:pStyle w:val="Default"/>
        <w:numPr>
          <w:ilvl w:val="0"/>
          <w:numId w:val="1"/>
        </w:numPr>
        <w:spacing w:before="240" w:line="360" w:lineRule="auto"/>
        <w:rPr>
          <w:rFonts w:ascii="Times New Roman" w:hAnsi="Times New Roman" w:cs="Times New Roman"/>
          <w:b/>
          <w:color w:val="auto"/>
          <w:shd w:val="clear" w:color="auto" w:fill="FFFFFF"/>
        </w:rPr>
      </w:pPr>
      <w:r>
        <w:rPr>
          <w:rFonts w:ascii="Times New Roman" w:hAnsi="Times New Roman" w:cs="Times New Roman"/>
          <w:b/>
          <w:color w:val="auto"/>
          <w:shd w:val="clear" w:color="auto" w:fill="FFFFFF"/>
        </w:rPr>
        <w:t>Nested association mapping (NAM) population</w:t>
      </w:r>
    </w:p>
    <w:p w:rsidR="00253643" w:rsidRDefault="00253643" w:rsidP="00253643">
      <w:pPr>
        <w:rPr>
          <w:rFonts w:ascii="Times New Roman" w:hAnsi="Times New Roman" w:cs="Times New Roman"/>
          <w:sz w:val="24"/>
          <w:szCs w:val="24"/>
        </w:rPr>
      </w:pPr>
      <w:r>
        <w:rPr>
          <w:rFonts w:ascii="Times New Roman" w:eastAsia="Malgun Gothic" w:hAnsi="Times New Roman" w:cs="Times New Roman"/>
          <w:color w:val="000000"/>
          <w:sz w:val="24"/>
          <w:szCs w:val="24"/>
          <w:lang w:eastAsia="ko-KR"/>
        </w:rPr>
        <w:t xml:space="preserve">NAM populations were created as a means combining the advantages of linkage and association mapping (see next section) i.e., the two traditional methods of identifying the QTLs. Linkage mapping seems to be dependent upon recent genetic recombination between two different plant lines (derived from a cross) to identify QTLs with the advantage of requiring the few genetic markers to ensure the genome wide coverage and higher statistical power per allele. But the linkage analysis has the demerit of low mapping resolution and low allele richness. NAM however takes advantage of both historic and recent recombination events in order to have the advantages low marker density requirements, high allele richness, high mapping resolution and high statistical power, with none of the disadvantages of either linkage analysis or association mapping. </w:t>
      </w:r>
      <w:r>
        <w:rPr>
          <w:rFonts w:ascii="Times New Roman" w:hAnsi="Times New Roman" w:cs="Times New Roman"/>
          <w:color w:val="000000"/>
          <w:sz w:val="24"/>
          <w:szCs w:val="24"/>
          <w:shd w:val="clear" w:color="auto" w:fill="FFFFFF"/>
        </w:rPr>
        <w:t>As originally proposed, a NAM population consists of multiple families of recombinant inbred lines (RILs) derived from multiple inbred lines crossed to a single reference inbred line.</w:t>
      </w:r>
    </w:p>
    <w:p w:rsidR="00253643" w:rsidRDefault="00253643" w:rsidP="00253643">
      <w:pPr>
        <w:widowControl w:val="0"/>
        <w:autoSpaceDE w:val="0"/>
        <w:autoSpaceDN w:val="0"/>
        <w:adjustRightInd w:val="0"/>
        <w:rPr>
          <w:rFonts w:ascii="Times New Roman" w:eastAsia="Malgun Gothic" w:hAnsi="Times New Roman" w:cs="Times New Roman"/>
          <w:color w:val="000000"/>
          <w:sz w:val="24"/>
          <w:szCs w:val="24"/>
          <w:lang w:eastAsia="ko-KR"/>
        </w:rPr>
      </w:pPr>
      <w:r>
        <w:rPr>
          <w:rFonts w:ascii="Times New Roman" w:eastAsia="Malgun Gothic" w:hAnsi="Times New Roman" w:cs="Times New Roman"/>
          <w:color w:val="000000"/>
          <w:sz w:val="24"/>
          <w:szCs w:val="24"/>
          <w:lang w:eastAsia="ko-KR"/>
        </w:rPr>
        <w:t>NAM was used to identify QTLs was authored by the Buckler lab on the </w:t>
      </w:r>
      <w:hyperlink r:id="rId6" w:tooltip="Genetic architecture" w:history="1">
        <w:r>
          <w:rPr>
            <w:rFonts w:ascii="Times New Roman" w:eastAsia="Malgun Gothic" w:hAnsi="Times New Roman" w:cs="Times New Roman"/>
            <w:color w:val="000000"/>
            <w:sz w:val="24"/>
            <w:szCs w:val="24"/>
            <w:lang w:eastAsia="ko-KR"/>
          </w:rPr>
          <w:t xml:space="preserve">genetic </w:t>
        </w:r>
        <w:r>
          <w:rPr>
            <w:rFonts w:ascii="Times New Roman" w:eastAsia="Malgun Gothic" w:hAnsi="Times New Roman" w:cs="Times New Roman"/>
            <w:color w:val="000000"/>
            <w:sz w:val="24"/>
            <w:szCs w:val="24"/>
            <w:lang w:eastAsia="ko-KR"/>
          </w:rPr>
          <w:lastRenderedPageBreak/>
          <w:t>architecture</w:t>
        </w:r>
      </w:hyperlink>
      <w:r>
        <w:rPr>
          <w:rFonts w:ascii="Times New Roman" w:eastAsia="Malgun Gothic" w:hAnsi="Times New Roman" w:cs="Times New Roman"/>
          <w:color w:val="000000"/>
          <w:sz w:val="24"/>
          <w:szCs w:val="24"/>
          <w:lang w:eastAsia="ko-KR"/>
        </w:rPr>
        <w:t> of maize flowering time and published in the summer of 2009 (Buckler et al., 2009). In this innovative study, the authors scored days to </w:t>
      </w:r>
      <w:proofErr w:type="spellStart"/>
      <w:r>
        <w:fldChar w:fldCharType="begin"/>
      </w:r>
      <w:r>
        <w:instrText xml:space="preserve"> HYPERLINK "https://en.wikipedia.org/wiki/Maize" \l "Structure_and_physiology" \o "Maize" </w:instrText>
      </w:r>
      <w:r>
        <w:fldChar w:fldCharType="separate"/>
      </w:r>
      <w:r>
        <w:rPr>
          <w:rFonts w:ascii="Times New Roman" w:eastAsia="Malgun Gothic" w:hAnsi="Times New Roman" w:cs="Times New Roman"/>
          <w:color w:val="000000"/>
          <w:sz w:val="24"/>
          <w:szCs w:val="24"/>
          <w:lang w:eastAsia="ko-KR"/>
        </w:rPr>
        <w:t>silking</w:t>
      </w:r>
      <w:proofErr w:type="spellEnd"/>
      <w:r>
        <w:rPr>
          <w:rFonts w:ascii="Times New Roman" w:eastAsia="Malgun Gothic" w:hAnsi="Times New Roman" w:cs="Times New Roman"/>
          <w:color w:val="000000"/>
          <w:sz w:val="24"/>
          <w:szCs w:val="24"/>
          <w:lang w:eastAsia="ko-KR"/>
        </w:rPr>
        <w:fldChar w:fldCharType="end"/>
      </w:r>
      <w:r>
        <w:rPr>
          <w:rFonts w:ascii="Times New Roman" w:eastAsia="Malgun Gothic" w:hAnsi="Times New Roman" w:cs="Times New Roman"/>
          <w:color w:val="000000"/>
          <w:sz w:val="24"/>
          <w:szCs w:val="24"/>
          <w:lang w:eastAsia="ko-KR"/>
        </w:rPr>
        <w:t xml:space="preserve">, days to </w:t>
      </w:r>
      <w:proofErr w:type="spellStart"/>
      <w:r>
        <w:rPr>
          <w:rFonts w:ascii="Times New Roman" w:eastAsia="Malgun Gothic" w:hAnsi="Times New Roman" w:cs="Times New Roman"/>
          <w:color w:val="000000"/>
          <w:sz w:val="24"/>
          <w:szCs w:val="24"/>
          <w:lang w:eastAsia="ko-KR"/>
        </w:rPr>
        <w:t>anthesis</w:t>
      </w:r>
      <w:proofErr w:type="spellEnd"/>
      <w:r>
        <w:rPr>
          <w:rFonts w:ascii="Times New Roman" w:eastAsia="Malgun Gothic" w:hAnsi="Times New Roman" w:cs="Times New Roman"/>
          <w:color w:val="000000"/>
          <w:sz w:val="24"/>
          <w:szCs w:val="24"/>
          <w:lang w:eastAsia="ko-KR"/>
        </w:rPr>
        <w:t xml:space="preserve"> and the </w:t>
      </w:r>
      <w:proofErr w:type="spellStart"/>
      <w:r>
        <w:rPr>
          <w:rFonts w:ascii="Times New Roman" w:eastAsia="Malgun Gothic" w:hAnsi="Times New Roman" w:cs="Times New Roman"/>
          <w:color w:val="000000"/>
          <w:sz w:val="24"/>
          <w:szCs w:val="24"/>
          <w:lang w:eastAsia="ko-KR"/>
        </w:rPr>
        <w:t>silking-anthesis</w:t>
      </w:r>
      <w:proofErr w:type="spellEnd"/>
      <w:r>
        <w:rPr>
          <w:rFonts w:ascii="Times New Roman" w:eastAsia="Malgun Gothic" w:hAnsi="Times New Roman" w:cs="Times New Roman"/>
          <w:color w:val="000000"/>
          <w:sz w:val="24"/>
          <w:szCs w:val="24"/>
          <w:lang w:eastAsia="ko-KR"/>
        </w:rPr>
        <w:t xml:space="preserve"> interval for nearly one million plants, then performed single and joint stepwise regression and </w:t>
      </w:r>
      <w:hyperlink r:id="rId7" w:tooltip="Inclusive composite interval mapping" w:history="1">
        <w:r>
          <w:rPr>
            <w:rFonts w:ascii="Times New Roman" w:eastAsia="Malgun Gothic" w:hAnsi="Times New Roman" w:cs="Times New Roman"/>
            <w:color w:val="000000"/>
            <w:sz w:val="24"/>
            <w:szCs w:val="24"/>
            <w:lang w:eastAsia="ko-KR"/>
          </w:rPr>
          <w:t>inclusive composite interval mapping</w:t>
        </w:r>
      </w:hyperlink>
      <w:r>
        <w:rPr>
          <w:rFonts w:ascii="Times New Roman" w:eastAsia="Malgun Gothic" w:hAnsi="Times New Roman" w:cs="Times New Roman"/>
          <w:color w:val="000000"/>
          <w:sz w:val="24"/>
          <w:szCs w:val="24"/>
          <w:lang w:eastAsia="ko-KR"/>
        </w:rPr>
        <w:t xml:space="preserve"> (ICIM) to identify 39 QTLs explaining 89% of the variance in days to </w:t>
      </w:r>
      <w:proofErr w:type="spellStart"/>
      <w:r>
        <w:rPr>
          <w:rFonts w:ascii="Times New Roman" w:eastAsia="Malgun Gothic" w:hAnsi="Times New Roman" w:cs="Times New Roman"/>
          <w:color w:val="000000"/>
          <w:sz w:val="24"/>
          <w:szCs w:val="24"/>
          <w:lang w:eastAsia="ko-KR"/>
        </w:rPr>
        <w:t>silking</w:t>
      </w:r>
      <w:proofErr w:type="spellEnd"/>
      <w:r>
        <w:rPr>
          <w:rFonts w:ascii="Times New Roman" w:eastAsia="Malgun Gothic" w:hAnsi="Times New Roman" w:cs="Times New Roman"/>
          <w:color w:val="000000"/>
          <w:sz w:val="24"/>
          <w:szCs w:val="24"/>
          <w:lang w:eastAsia="ko-KR"/>
        </w:rPr>
        <w:t xml:space="preserve"> and days to </w:t>
      </w:r>
      <w:proofErr w:type="spellStart"/>
      <w:r>
        <w:rPr>
          <w:rFonts w:ascii="Times New Roman" w:eastAsia="Malgun Gothic" w:hAnsi="Times New Roman" w:cs="Times New Roman"/>
          <w:color w:val="000000"/>
          <w:sz w:val="24"/>
          <w:szCs w:val="24"/>
          <w:lang w:eastAsia="ko-KR"/>
        </w:rPr>
        <w:t>anthesis</w:t>
      </w:r>
      <w:proofErr w:type="spellEnd"/>
      <w:r>
        <w:rPr>
          <w:rFonts w:ascii="Times New Roman" w:eastAsia="Malgun Gothic" w:hAnsi="Times New Roman" w:cs="Times New Roman"/>
          <w:color w:val="000000"/>
          <w:sz w:val="24"/>
          <w:szCs w:val="24"/>
          <w:lang w:eastAsia="ko-KR"/>
        </w:rPr>
        <w:t xml:space="preserve"> and 29 QTLs explaining 64% of the variance in the </w:t>
      </w:r>
      <w:proofErr w:type="spellStart"/>
      <w:r>
        <w:rPr>
          <w:rFonts w:ascii="Times New Roman" w:eastAsia="Malgun Gothic" w:hAnsi="Times New Roman" w:cs="Times New Roman"/>
          <w:color w:val="000000"/>
          <w:sz w:val="24"/>
          <w:szCs w:val="24"/>
          <w:lang w:eastAsia="ko-KR"/>
        </w:rPr>
        <w:t>silking-anthesis</w:t>
      </w:r>
      <w:proofErr w:type="spellEnd"/>
      <w:r>
        <w:rPr>
          <w:rFonts w:ascii="Times New Roman" w:eastAsia="Malgun Gothic" w:hAnsi="Times New Roman" w:cs="Times New Roman"/>
          <w:color w:val="000000"/>
          <w:sz w:val="24"/>
          <w:szCs w:val="24"/>
          <w:lang w:eastAsia="ko-KR"/>
        </w:rPr>
        <w:t xml:space="preserve"> interval. NAM has been found to have a tremendous potential for the investigation of agronomic traits not only in maize but other crops also. As the initial flowering time study demonstrates, NAM has the power to identify QTLs for agriculturally relevant traits and to relate those QTLs to homologs and </w:t>
      </w:r>
      <w:hyperlink r:id="rId8" w:tooltip="Candidate gene" w:history="1">
        <w:r>
          <w:rPr>
            <w:rFonts w:ascii="Times New Roman" w:eastAsia="Malgun Gothic" w:hAnsi="Times New Roman" w:cs="Times New Roman"/>
            <w:color w:val="000000"/>
            <w:sz w:val="24"/>
            <w:szCs w:val="24"/>
            <w:lang w:eastAsia="ko-KR"/>
          </w:rPr>
          <w:t>candidate genes</w:t>
        </w:r>
      </w:hyperlink>
      <w:r>
        <w:rPr>
          <w:rFonts w:ascii="Times New Roman" w:eastAsia="Malgun Gothic" w:hAnsi="Times New Roman" w:cs="Times New Roman"/>
          <w:color w:val="000000"/>
          <w:sz w:val="24"/>
          <w:szCs w:val="24"/>
          <w:lang w:eastAsia="ko-KR"/>
        </w:rPr>
        <w:t> in species other than maize. For example recently Li et al., (2017) using five NAM populations of soybean to map 139 QTLs accounting for 81.7% of phenotypic variance for flowering date character. Keeping in view the advantages of NAM populations, in our present study we also used a specific ‘MTZ’ NAM population for DT dissection. Considering that these are one of the most important agricultural crops worldwide, such research will have powerful implications for the genetic improvement of other crops and subsequently, worldwide </w:t>
      </w:r>
      <w:hyperlink r:id="rId9" w:tooltip="Food security" w:history="1">
        <w:r>
          <w:rPr>
            <w:rFonts w:ascii="Times New Roman" w:eastAsia="Malgun Gothic" w:hAnsi="Times New Roman" w:cs="Times New Roman"/>
            <w:color w:val="000000"/>
            <w:sz w:val="24"/>
            <w:szCs w:val="24"/>
            <w:lang w:eastAsia="ko-KR"/>
          </w:rPr>
          <w:t>food security</w:t>
        </w:r>
      </w:hyperlink>
      <w:r>
        <w:rPr>
          <w:rFonts w:ascii="Times New Roman" w:hAnsi="Times New Roman" w:cs="Times New Roman"/>
          <w:sz w:val="24"/>
          <w:szCs w:val="24"/>
        </w:rPr>
        <w:t xml:space="preserve"> </w:t>
      </w:r>
      <w:proofErr w:type="spellStart"/>
      <w:r>
        <w:rPr>
          <w:rFonts w:ascii="Times New Roman" w:hAnsi="Times New Roman" w:cs="Times New Roman"/>
          <w:sz w:val="24"/>
          <w:szCs w:val="24"/>
        </w:rPr>
        <w:t>onsustainable</w:t>
      </w:r>
      <w:proofErr w:type="spellEnd"/>
      <w:r>
        <w:rPr>
          <w:rFonts w:ascii="Times New Roman" w:hAnsi="Times New Roman" w:cs="Times New Roman"/>
          <w:sz w:val="24"/>
          <w:szCs w:val="24"/>
        </w:rPr>
        <w:t xml:space="preserve"> basis</w:t>
      </w:r>
      <w:r>
        <w:rPr>
          <w:rFonts w:ascii="Times New Roman" w:eastAsia="Malgun Gothic" w:hAnsi="Times New Roman" w:cs="Times New Roman"/>
          <w:color w:val="000000"/>
          <w:sz w:val="24"/>
          <w:szCs w:val="24"/>
          <w:lang w:eastAsia="ko-KR"/>
        </w:rPr>
        <w:t>.</w:t>
      </w:r>
    </w:p>
    <w:p w:rsidR="00253643" w:rsidRDefault="00253643" w:rsidP="00253643">
      <w:pPr>
        <w:pStyle w:val="Default"/>
        <w:numPr>
          <w:ilvl w:val="0"/>
          <w:numId w:val="1"/>
        </w:numPr>
        <w:spacing w:line="360" w:lineRule="auto"/>
        <w:rPr>
          <w:rFonts w:ascii="Times New Roman" w:hAnsi="Times New Roman" w:cs="Times New Roman"/>
          <w:b/>
          <w:color w:val="auto"/>
          <w:shd w:val="clear" w:color="auto" w:fill="FFFFFF"/>
        </w:rPr>
      </w:pPr>
      <w:r>
        <w:rPr>
          <w:rFonts w:ascii="Times New Roman" w:hAnsi="Times New Roman" w:cs="Times New Roman"/>
          <w:b/>
          <w:color w:val="auto"/>
          <w:shd w:val="clear" w:color="auto" w:fill="FFFFFF"/>
        </w:rPr>
        <w:t>Doubled haploid lines (DH)</w:t>
      </w:r>
    </w:p>
    <w:p w:rsidR="00253643" w:rsidRDefault="00253643" w:rsidP="00253643">
      <w:pPr>
        <w:widowControl w:val="0"/>
        <w:autoSpaceDE w:val="0"/>
        <w:autoSpaceDN w:val="0"/>
        <w:adjustRightInd w:val="0"/>
        <w:rPr>
          <w:rFonts w:ascii="Times New Roman" w:eastAsia="Malgun Gothic" w:hAnsi="Times New Roman" w:cs="Times New Roman"/>
          <w:color w:val="000000"/>
          <w:sz w:val="24"/>
          <w:szCs w:val="24"/>
          <w:lang w:eastAsia="ko-KR"/>
        </w:rPr>
      </w:pPr>
      <w:r>
        <w:rPr>
          <w:rFonts w:ascii="Times New Roman" w:eastAsia="Malgun Gothic" w:hAnsi="Times New Roman" w:cs="Times New Roman"/>
          <w:color w:val="000000"/>
          <w:sz w:val="24"/>
          <w:szCs w:val="24"/>
          <w:lang w:eastAsia="ko-KR"/>
        </w:rPr>
        <w:t xml:space="preserve">DH lines are also frequently used as mapping populations, are developed through anther or microspore culture followed by chromosome doubling resulting in the complete </w:t>
      </w:r>
      <w:proofErr w:type="spellStart"/>
      <w:r>
        <w:rPr>
          <w:rFonts w:ascii="Times New Roman" w:eastAsia="Malgun Gothic" w:hAnsi="Times New Roman" w:cs="Times New Roman"/>
          <w:color w:val="000000"/>
          <w:sz w:val="24"/>
          <w:szCs w:val="24"/>
          <w:lang w:eastAsia="ko-KR"/>
        </w:rPr>
        <w:t>homozygosity</w:t>
      </w:r>
      <w:proofErr w:type="spellEnd"/>
      <w:r>
        <w:rPr>
          <w:rFonts w:ascii="Times New Roman" w:eastAsia="Malgun Gothic" w:hAnsi="Times New Roman" w:cs="Times New Roman"/>
          <w:color w:val="000000"/>
          <w:sz w:val="24"/>
          <w:szCs w:val="24"/>
          <w:lang w:eastAsia="ko-KR"/>
        </w:rPr>
        <w:t xml:space="preserve"> at all loci. Since the microspore population has been generated by the meiosis, doubled haploid represents a direct sample of the segregating gametes. As it takes several years to develop homozygous lines as in case of RILs, DH lines are generated with </w:t>
      </w:r>
      <w:proofErr w:type="spellStart"/>
      <w:r>
        <w:rPr>
          <w:rFonts w:ascii="Times New Roman" w:eastAsia="Malgun Gothic" w:hAnsi="Times New Roman" w:cs="Times New Roman"/>
          <w:color w:val="000000"/>
          <w:sz w:val="24"/>
          <w:szCs w:val="24"/>
          <w:lang w:eastAsia="ko-KR"/>
        </w:rPr>
        <w:t>homozygosity</w:t>
      </w:r>
      <w:proofErr w:type="spellEnd"/>
      <w:r>
        <w:rPr>
          <w:rFonts w:ascii="Times New Roman" w:eastAsia="Malgun Gothic" w:hAnsi="Times New Roman" w:cs="Times New Roman"/>
          <w:color w:val="000000"/>
          <w:sz w:val="24"/>
          <w:szCs w:val="24"/>
          <w:lang w:eastAsia="ko-KR"/>
        </w:rPr>
        <w:t xml:space="preserve"> relatively fast due to applications of tissue culturing techniques. Each individual of the DH population is completely homozygous and is self-pollinated to obtain the genetically identical progeny in sufficient amount. The DH lines can be </w:t>
      </w:r>
      <w:proofErr w:type="spellStart"/>
      <w:r>
        <w:rPr>
          <w:rFonts w:ascii="Times New Roman" w:eastAsia="Malgun Gothic" w:hAnsi="Times New Roman" w:cs="Times New Roman"/>
          <w:color w:val="000000"/>
          <w:sz w:val="24"/>
          <w:szCs w:val="24"/>
          <w:lang w:eastAsia="ko-KR"/>
        </w:rPr>
        <w:t>phenotyped</w:t>
      </w:r>
      <w:proofErr w:type="spellEnd"/>
      <w:r>
        <w:rPr>
          <w:rFonts w:ascii="Times New Roman" w:eastAsia="Malgun Gothic" w:hAnsi="Times New Roman" w:cs="Times New Roman"/>
          <w:color w:val="000000"/>
          <w:sz w:val="24"/>
          <w:szCs w:val="24"/>
          <w:lang w:eastAsia="ko-KR"/>
        </w:rPr>
        <w:t xml:space="preserve"> in the replicated trials and can also be distributed to different research groups to facilitate generation of a consensus linkage map. The major demerit of the DH population is that it is costly and only possible in species that are amenable to tissue culture techniques (Collard et al., 2005).</w:t>
      </w:r>
    </w:p>
    <w:p w:rsidR="00253643" w:rsidRDefault="00253643" w:rsidP="00253643">
      <w:pPr>
        <w:pStyle w:val="1"/>
        <w:widowControl w:val="0"/>
        <w:numPr>
          <w:ilvl w:val="0"/>
          <w:numId w:val="1"/>
        </w:numPr>
        <w:autoSpaceDE w:val="0"/>
        <w:autoSpaceDN w:val="0"/>
        <w:adjustRightInd w:val="0"/>
        <w:rPr>
          <w:rFonts w:ascii="Times New Roman" w:eastAsia="Malgun Gothic" w:hAnsi="Times New Roman" w:cs="Times New Roman"/>
          <w:b/>
          <w:color w:val="000000"/>
          <w:sz w:val="24"/>
          <w:szCs w:val="24"/>
          <w:lang w:eastAsia="ko-KR"/>
        </w:rPr>
      </w:pPr>
      <w:r>
        <w:rPr>
          <w:rFonts w:ascii="Times New Roman" w:eastAsia="Malgun Gothic" w:hAnsi="Times New Roman" w:cs="Times New Roman"/>
          <w:b/>
          <w:color w:val="000000"/>
          <w:sz w:val="24"/>
          <w:szCs w:val="24"/>
          <w:lang w:eastAsia="ko-KR"/>
        </w:rPr>
        <w:t>F</w:t>
      </w:r>
      <w:r>
        <w:rPr>
          <w:rFonts w:ascii="Times New Roman" w:eastAsia="Malgun Gothic" w:hAnsi="Times New Roman" w:cs="Times New Roman"/>
          <w:b/>
          <w:color w:val="000000"/>
          <w:sz w:val="24"/>
          <w:szCs w:val="24"/>
          <w:vertAlign w:val="subscript"/>
          <w:lang w:eastAsia="ko-KR"/>
        </w:rPr>
        <w:t>2</w:t>
      </w:r>
      <w:r>
        <w:rPr>
          <w:rFonts w:ascii="Times New Roman" w:eastAsia="Malgun Gothic" w:hAnsi="Times New Roman" w:cs="Times New Roman"/>
          <w:b/>
          <w:color w:val="000000"/>
          <w:sz w:val="24"/>
          <w:szCs w:val="24"/>
          <w:lang w:eastAsia="ko-KR"/>
        </w:rPr>
        <w:t xml:space="preserve"> population</w:t>
      </w:r>
    </w:p>
    <w:p w:rsidR="00253643" w:rsidRDefault="00253643" w:rsidP="00253643">
      <w:pPr>
        <w:widowControl w:val="0"/>
        <w:autoSpaceDE w:val="0"/>
        <w:autoSpaceDN w:val="0"/>
        <w:adjustRightInd w:val="0"/>
        <w:rPr>
          <w:rFonts w:ascii="Times New Roman" w:eastAsia="Malgun Gothic" w:hAnsi="Times New Roman" w:cs="Times New Roman"/>
          <w:color w:val="000000"/>
          <w:sz w:val="24"/>
          <w:szCs w:val="24"/>
          <w:lang w:eastAsia="ko-KR"/>
        </w:rPr>
      </w:pPr>
      <w:r>
        <w:rPr>
          <w:rFonts w:ascii="Times New Roman" w:eastAsia="Malgun Gothic" w:hAnsi="Times New Roman" w:cs="Times New Roman"/>
          <w:color w:val="000000"/>
          <w:sz w:val="24"/>
          <w:szCs w:val="24"/>
          <w:lang w:eastAsia="ko-KR"/>
        </w:rPr>
        <w:t>The F</w:t>
      </w:r>
      <w:r>
        <w:rPr>
          <w:rFonts w:ascii="Times New Roman" w:eastAsia="Malgun Gothic" w:hAnsi="Times New Roman" w:cs="Times New Roman"/>
          <w:color w:val="000000"/>
          <w:sz w:val="24"/>
          <w:szCs w:val="24"/>
          <w:vertAlign w:val="subscript"/>
          <w:lang w:eastAsia="ko-KR"/>
        </w:rPr>
        <w:t>1</w:t>
      </w:r>
      <w:r>
        <w:rPr>
          <w:rFonts w:ascii="Times New Roman" w:eastAsia="Malgun Gothic" w:hAnsi="Times New Roman" w:cs="Times New Roman"/>
          <w:color w:val="000000"/>
          <w:sz w:val="24"/>
          <w:szCs w:val="24"/>
          <w:lang w:eastAsia="ko-KR"/>
        </w:rPr>
        <w:t xml:space="preserve"> hybrid derived from a cross between two parents are </w:t>
      </w:r>
      <w:proofErr w:type="spellStart"/>
      <w:r>
        <w:rPr>
          <w:rFonts w:ascii="Times New Roman" w:eastAsia="Malgun Gothic" w:hAnsi="Times New Roman" w:cs="Times New Roman"/>
          <w:color w:val="000000"/>
          <w:sz w:val="24"/>
          <w:szCs w:val="24"/>
          <w:lang w:eastAsia="ko-KR"/>
        </w:rPr>
        <w:t>selfed</w:t>
      </w:r>
      <w:proofErr w:type="spellEnd"/>
      <w:r>
        <w:rPr>
          <w:rFonts w:ascii="Times New Roman" w:eastAsia="Malgun Gothic" w:hAnsi="Times New Roman" w:cs="Times New Roman"/>
          <w:color w:val="000000"/>
          <w:sz w:val="24"/>
          <w:szCs w:val="24"/>
          <w:lang w:eastAsia="ko-KR"/>
        </w:rPr>
        <w:t xml:space="preserve"> to get a segregating F</w:t>
      </w:r>
      <w:r>
        <w:rPr>
          <w:rFonts w:ascii="Times New Roman" w:eastAsia="Malgun Gothic" w:hAnsi="Times New Roman" w:cs="Times New Roman"/>
          <w:color w:val="000000"/>
          <w:sz w:val="24"/>
          <w:szCs w:val="24"/>
          <w:vertAlign w:val="subscript"/>
          <w:lang w:eastAsia="ko-KR"/>
        </w:rPr>
        <w:t>2</w:t>
      </w:r>
      <w:r>
        <w:rPr>
          <w:rFonts w:ascii="Times New Roman" w:eastAsia="Malgun Gothic" w:hAnsi="Times New Roman" w:cs="Times New Roman"/>
          <w:color w:val="000000"/>
          <w:sz w:val="24"/>
          <w:szCs w:val="24"/>
          <w:lang w:eastAsia="ko-KR"/>
        </w:rPr>
        <w:t xml:space="preserve"> population. The development of such population is simple and fast to harbor all the possible allelic combinations from the parents. The major drawback of the F</w:t>
      </w:r>
      <w:r>
        <w:rPr>
          <w:rFonts w:ascii="Times New Roman" w:eastAsia="Malgun Gothic" w:hAnsi="Times New Roman" w:cs="Times New Roman"/>
          <w:color w:val="000000"/>
          <w:sz w:val="24"/>
          <w:szCs w:val="24"/>
          <w:vertAlign w:val="subscript"/>
          <w:lang w:eastAsia="ko-KR"/>
        </w:rPr>
        <w:t>2</w:t>
      </w:r>
      <w:r>
        <w:rPr>
          <w:rFonts w:ascii="Times New Roman" w:eastAsia="Malgun Gothic" w:hAnsi="Times New Roman" w:cs="Times New Roman"/>
          <w:color w:val="000000"/>
          <w:sz w:val="24"/>
          <w:szCs w:val="24"/>
          <w:lang w:eastAsia="ko-KR"/>
        </w:rPr>
        <w:t xml:space="preserve"> population is that each individual has a different genotype which makes it impossible to employ replication or the </w:t>
      </w:r>
      <w:r>
        <w:rPr>
          <w:rFonts w:ascii="Times New Roman" w:eastAsia="Malgun Gothic" w:hAnsi="Times New Roman" w:cs="Times New Roman"/>
          <w:color w:val="000000"/>
          <w:sz w:val="24"/>
          <w:szCs w:val="24"/>
          <w:lang w:eastAsia="ko-KR"/>
        </w:rPr>
        <w:lastRenderedPageBreak/>
        <w:t xml:space="preserve">experimental design for controlling the environmental influence while working for the polygenic/quantitative traits. After establishing the mapping population, it is genotyped with molecular markers and </w:t>
      </w:r>
      <w:proofErr w:type="spellStart"/>
      <w:r>
        <w:rPr>
          <w:rFonts w:ascii="Times New Roman" w:eastAsia="Malgun Gothic" w:hAnsi="Times New Roman" w:cs="Times New Roman"/>
          <w:color w:val="000000"/>
          <w:sz w:val="24"/>
          <w:szCs w:val="24"/>
          <w:lang w:eastAsia="ko-KR"/>
        </w:rPr>
        <w:t>phenotyped</w:t>
      </w:r>
      <w:proofErr w:type="spellEnd"/>
      <w:r>
        <w:rPr>
          <w:rFonts w:ascii="Times New Roman" w:eastAsia="Malgun Gothic" w:hAnsi="Times New Roman" w:cs="Times New Roman"/>
          <w:color w:val="000000"/>
          <w:sz w:val="24"/>
          <w:szCs w:val="24"/>
          <w:lang w:eastAsia="ko-KR"/>
        </w:rPr>
        <w:t xml:space="preserve"> with trait of interest and later a linkage map is developed based on the available marker data and QTLs are detected by the marker–trait associations. </w:t>
      </w:r>
    </w:p>
    <w:p w:rsidR="00253643" w:rsidRDefault="00253643" w:rsidP="00253643">
      <w:pPr>
        <w:spacing w:before="240"/>
        <w:outlineLvl w:val="0"/>
        <w:rPr>
          <w:rFonts w:ascii="Times New Roman" w:hAnsi="Times New Roman" w:cs="Times New Roman"/>
          <w:b/>
          <w:sz w:val="28"/>
          <w:szCs w:val="28"/>
        </w:rPr>
      </w:pPr>
      <w:r>
        <w:rPr>
          <w:rFonts w:ascii="Times New Roman" w:hAnsi="Times New Roman" w:cs="Times New Roman"/>
          <w:b/>
          <w:sz w:val="28"/>
          <w:szCs w:val="28"/>
        </w:rPr>
        <w:t>1.4.2 Association mapping (AM) and genome wide association studies (GWAS) for drought tolerance</w:t>
      </w:r>
    </w:p>
    <w:p w:rsidR="00253643" w:rsidRDefault="00253643" w:rsidP="00253643">
      <w:pPr>
        <w:rPr>
          <w:rStyle w:val="hps"/>
          <w:rFonts w:ascii="Times New Roman" w:hAnsi="Times New Roman" w:cs="Times New Roman"/>
          <w:sz w:val="24"/>
          <w:szCs w:val="24"/>
        </w:rPr>
      </w:pPr>
      <w:r>
        <w:rPr>
          <w:rFonts w:ascii="Times New Roman" w:hAnsi="Times New Roman" w:cs="Times New Roman"/>
          <w:sz w:val="24"/>
          <w:szCs w:val="24"/>
          <w:shd w:val="clear" w:color="auto" w:fill="FFFFFF"/>
        </w:rPr>
        <w:t xml:space="preserve">The classical linkage mapping (QTL mapping) based on bi-parental crossing is effective in identifying large number of loci for drought tolerance. However, resolving small effect QTL using the bi-parental population </w:t>
      </w:r>
      <w:proofErr w:type="spellStart"/>
      <w:r>
        <w:rPr>
          <w:rFonts w:ascii="Times New Roman" w:hAnsi="Times New Roman" w:cs="Times New Roman"/>
          <w:sz w:val="24"/>
          <w:szCs w:val="24"/>
          <w:shd w:val="clear" w:color="auto" w:fill="FFFFFF"/>
        </w:rPr>
        <w:t>posses</w:t>
      </w:r>
      <w:proofErr w:type="spellEnd"/>
      <w:r>
        <w:rPr>
          <w:rFonts w:ascii="Times New Roman" w:hAnsi="Times New Roman" w:cs="Times New Roman"/>
          <w:sz w:val="24"/>
          <w:szCs w:val="24"/>
          <w:shd w:val="clear" w:color="auto" w:fill="FFFFFF"/>
        </w:rPr>
        <w:t xml:space="preserve"> a significant challenge for the breeders (Holland, 2007). In contrast to this the AM is another analytical approach for mapping QTL (</w:t>
      </w:r>
      <w:proofErr w:type="spellStart"/>
      <w:r>
        <w:rPr>
          <w:rFonts w:ascii="Times New Roman" w:hAnsi="Times New Roman" w:cs="Times New Roman"/>
          <w:sz w:val="24"/>
          <w:szCs w:val="24"/>
          <w:shd w:val="clear" w:color="auto" w:fill="FFFFFF"/>
        </w:rPr>
        <w:t>Ning</w:t>
      </w:r>
      <w:proofErr w:type="spellEnd"/>
      <w:r>
        <w:rPr>
          <w:rFonts w:ascii="Times New Roman" w:hAnsi="Times New Roman" w:cs="Times New Roman"/>
          <w:sz w:val="24"/>
          <w:szCs w:val="24"/>
          <w:shd w:val="clear" w:color="auto" w:fill="FFFFFF"/>
        </w:rPr>
        <w:t xml:space="preserve"> et al., 2016). AM (also called the linkage disequilibrium, LD mapping) refers to the significant and </w:t>
      </w:r>
      <w:proofErr w:type="spellStart"/>
      <w:r>
        <w:rPr>
          <w:rFonts w:ascii="Times New Roman" w:hAnsi="Times New Roman" w:cs="Times New Roman"/>
          <w:sz w:val="24"/>
          <w:szCs w:val="24"/>
          <w:shd w:val="clear" w:color="auto" w:fill="FFFFFF"/>
        </w:rPr>
        <w:t>non random</w:t>
      </w:r>
      <w:proofErr w:type="spellEnd"/>
      <w:r>
        <w:rPr>
          <w:rFonts w:ascii="Times New Roman" w:hAnsi="Times New Roman" w:cs="Times New Roman"/>
          <w:sz w:val="24"/>
          <w:szCs w:val="24"/>
          <w:shd w:val="clear" w:color="auto" w:fill="FFFFFF"/>
        </w:rPr>
        <w:t xml:space="preserve"> association of marker with the phenotypic trait concerned (Gupta et al., 2005; Soto-</w:t>
      </w:r>
      <w:proofErr w:type="spellStart"/>
      <w:r>
        <w:rPr>
          <w:rFonts w:ascii="Times New Roman" w:hAnsi="Times New Roman" w:cs="Times New Roman"/>
          <w:sz w:val="24"/>
          <w:szCs w:val="24"/>
          <w:shd w:val="clear" w:color="auto" w:fill="FFFFFF"/>
        </w:rPr>
        <w:t>Cerda</w:t>
      </w:r>
      <w:proofErr w:type="spellEnd"/>
      <w:r>
        <w:rPr>
          <w:rFonts w:ascii="Times New Roman" w:hAnsi="Times New Roman" w:cs="Times New Roman"/>
          <w:sz w:val="24"/>
          <w:szCs w:val="24"/>
          <w:shd w:val="clear" w:color="auto" w:fill="FFFFFF"/>
        </w:rPr>
        <w:t xml:space="preserve"> et al., 2012). According to </w:t>
      </w:r>
      <w:r>
        <w:rPr>
          <w:rFonts w:ascii="Times New Roman" w:eastAsia="TimesNewRomanPSMT" w:hAnsi="Times New Roman" w:cs="Times New Roman"/>
          <w:sz w:val="24"/>
          <w:szCs w:val="24"/>
        </w:rPr>
        <w:t xml:space="preserve">Flint-Garcia </w:t>
      </w:r>
      <w:r>
        <w:rPr>
          <w:rFonts w:ascii="Times New Roman" w:eastAsia="TimesNewRomanPSMT" w:hAnsi="Times New Roman" w:cs="Times New Roman"/>
          <w:iCs/>
          <w:sz w:val="24"/>
          <w:szCs w:val="24"/>
        </w:rPr>
        <w:t>et al.</w:t>
      </w:r>
      <w:r>
        <w:rPr>
          <w:rFonts w:ascii="Times New Roman" w:eastAsia="TimesNewRomanPSMT" w:hAnsi="Times New Roman" w:cs="Times New Roman"/>
          <w:sz w:val="24"/>
          <w:szCs w:val="24"/>
        </w:rPr>
        <w:t xml:space="preserve">, (2003), the main advantage of AM over LM is better mapping tenacity due to more number of meiotic events. </w:t>
      </w:r>
      <w:r>
        <w:rPr>
          <w:rFonts w:ascii="Times New Roman" w:hAnsi="Times New Roman" w:cs="Times New Roman"/>
          <w:sz w:val="24"/>
          <w:szCs w:val="24"/>
          <w:shd w:val="clear" w:color="auto" w:fill="FFFFFF"/>
        </w:rPr>
        <w:t xml:space="preserve">The </w:t>
      </w:r>
      <w:r>
        <w:rPr>
          <w:rFonts w:ascii="Times New Roman" w:hAnsi="Times New Roman" w:cs="Times New Roman"/>
          <w:b/>
          <w:color w:val="000000"/>
          <w:sz w:val="24"/>
          <w:szCs w:val="24"/>
        </w:rPr>
        <w:t>nested association mapping (NAM)</w:t>
      </w:r>
      <w:r>
        <w:rPr>
          <w:rFonts w:ascii="Times New Roman" w:hAnsi="Times New Roman" w:cs="Times New Roman"/>
          <w:color w:val="000000"/>
          <w:sz w:val="24"/>
          <w:szCs w:val="24"/>
        </w:rPr>
        <w:t xml:space="preserve"> (a type of AM) takes advantage of multi-parental lines with multiple alleles per locus and large population size and has emerged as a promising multi-parental mapping design for complex trait genetic dissections (Li et al</w:t>
      </w:r>
      <w:r>
        <w:rPr>
          <w:rFonts w:ascii="Times New Roman" w:hAnsi="Times New Roman" w:cs="Times New Roman"/>
          <w:sz w:val="24"/>
          <w:szCs w:val="24"/>
        </w:rPr>
        <w:t>. 2011</w:t>
      </w:r>
      <w:r>
        <w:rPr>
          <w:rFonts w:ascii="Times New Roman" w:hAnsi="Times New Roman" w:cs="Times New Roman"/>
          <w:color w:val="000000"/>
          <w:sz w:val="24"/>
          <w:szCs w:val="24"/>
        </w:rPr>
        <w:t xml:space="preserve">). </w:t>
      </w:r>
      <w:r>
        <w:rPr>
          <w:rFonts w:ascii="Times New Roman" w:hAnsi="Times New Roman" w:cs="Times New Roman"/>
          <w:b/>
          <w:sz w:val="24"/>
          <w:szCs w:val="24"/>
          <w:shd w:val="clear" w:color="auto" w:fill="FFFFFF"/>
        </w:rPr>
        <w:t>GWAS</w:t>
      </w:r>
      <w:r>
        <w:rPr>
          <w:rFonts w:ascii="Times New Roman" w:hAnsi="Times New Roman" w:cs="Times New Roman"/>
          <w:sz w:val="24"/>
          <w:szCs w:val="24"/>
          <w:shd w:val="clear" w:color="auto" w:fill="FFFFFF"/>
        </w:rPr>
        <w:t xml:space="preserve"> (based on LD) is a potent approach to identify the genetic factors underlying the complex traits by telling the history of </w:t>
      </w:r>
      <w:proofErr w:type="spellStart"/>
      <w:r>
        <w:rPr>
          <w:rFonts w:ascii="Times New Roman" w:hAnsi="Times New Roman" w:cs="Times New Roman"/>
          <w:sz w:val="24"/>
          <w:szCs w:val="24"/>
          <w:shd w:val="clear" w:color="auto" w:fill="FFFFFF"/>
        </w:rPr>
        <w:t>recombinational</w:t>
      </w:r>
      <w:proofErr w:type="spellEnd"/>
      <w:r>
        <w:rPr>
          <w:rFonts w:ascii="Times New Roman" w:hAnsi="Times New Roman" w:cs="Times New Roman"/>
          <w:sz w:val="24"/>
          <w:szCs w:val="24"/>
          <w:shd w:val="clear" w:color="auto" w:fill="FFFFFF"/>
        </w:rPr>
        <w:t xml:space="preserve"> events occurred in any specific crop germplasm. GWAS typically use the high density </w:t>
      </w:r>
      <w:r>
        <w:rPr>
          <w:rFonts w:ascii="Times New Roman" w:hAnsi="Times New Roman" w:cs="Times New Roman"/>
          <w:sz w:val="24"/>
          <w:szCs w:val="24"/>
        </w:rPr>
        <w:t>single-nucleotide polymorphisms (SNP) across the genome of a given species and determine the significant statistical marker trait associations (Ray et al., 2015). GWAS for</w:t>
      </w:r>
      <w:r>
        <w:rPr>
          <w:rFonts w:ascii="Times New Roman" w:hAnsi="Times New Roman" w:cs="Times New Roman"/>
          <w:sz w:val="24"/>
          <w:szCs w:val="24"/>
          <w:shd w:val="clear" w:color="auto" w:fill="FFFFFF"/>
        </w:rPr>
        <w:t xml:space="preserve"> drought tolerance has been performed in various crops like rice (Wu et al., 2015), wheat (</w:t>
      </w:r>
      <w:proofErr w:type="spellStart"/>
      <w:r>
        <w:rPr>
          <w:rFonts w:ascii="Times New Roman" w:hAnsi="Times New Roman" w:cs="Times New Roman"/>
          <w:sz w:val="24"/>
          <w:szCs w:val="24"/>
          <w:shd w:val="clear" w:color="auto" w:fill="FFFFFF"/>
        </w:rPr>
        <w:t>Edae</w:t>
      </w:r>
      <w:proofErr w:type="spellEnd"/>
      <w:r>
        <w:rPr>
          <w:rFonts w:ascii="Times New Roman" w:hAnsi="Times New Roman" w:cs="Times New Roman"/>
          <w:sz w:val="24"/>
          <w:szCs w:val="24"/>
          <w:shd w:val="clear" w:color="auto" w:fill="FFFFFF"/>
        </w:rPr>
        <w:t xml:space="preserve"> et al., 2014), maize (Liu et al., 2013; </w:t>
      </w:r>
      <w:proofErr w:type="spellStart"/>
      <w:r>
        <w:rPr>
          <w:rFonts w:ascii="Times New Roman" w:hAnsi="Times New Roman" w:cs="Times New Roman"/>
          <w:sz w:val="24"/>
          <w:szCs w:val="24"/>
          <w:shd w:val="clear" w:color="auto" w:fill="FFFFFF"/>
        </w:rPr>
        <w:t>Xue</w:t>
      </w:r>
      <w:proofErr w:type="spellEnd"/>
      <w:r>
        <w:rPr>
          <w:rFonts w:ascii="Times New Roman" w:hAnsi="Times New Roman" w:cs="Times New Roman"/>
          <w:sz w:val="24"/>
          <w:szCs w:val="24"/>
          <w:shd w:val="clear" w:color="auto" w:fill="FFFFFF"/>
        </w:rPr>
        <w:t xml:space="preserve"> et al., 2013; Wang et al., 2016) and chick pea (</w:t>
      </w:r>
      <w:proofErr w:type="spellStart"/>
      <w:r>
        <w:rPr>
          <w:rFonts w:ascii="Times New Roman" w:hAnsi="Times New Roman" w:cs="Times New Roman"/>
          <w:sz w:val="24"/>
          <w:szCs w:val="24"/>
          <w:shd w:val="clear" w:color="auto" w:fill="FFFFFF"/>
        </w:rPr>
        <w:t>Thudi</w:t>
      </w:r>
      <w:proofErr w:type="spellEnd"/>
      <w:r>
        <w:rPr>
          <w:rFonts w:ascii="Times New Roman" w:hAnsi="Times New Roman" w:cs="Times New Roman"/>
          <w:sz w:val="24"/>
          <w:szCs w:val="24"/>
          <w:shd w:val="clear" w:color="auto" w:fill="FFFFFF"/>
        </w:rPr>
        <w:t xml:space="preserve"> et al., 2014). Regarding soybean, recently </w:t>
      </w:r>
      <w:proofErr w:type="spellStart"/>
      <w:r>
        <w:rPr>
          <w:rFonts w:ascii="Times New Roman" w:eastAsia="Times-Bold" w:hAnsi="Times New Roman" w:cs="Times New Roman"/>
          <w:bCs/>
          <w:sz w:val="24"/>
          <w:szCs w:val="24"/>
        </w:rPr>
        <w:t>Dhanapal</w:t>
      </w:r>
      <w:proofErr w:type="spellEnd"/>
      <w:r>
        <w:rPr>
          <w:rFonts w:ascii="Times New Roman" w:eastAsia="Times-Bold" w:hAnsi="Times New Roman" w:cs="Times New Roman"/>
          <w:bCs/>
          <w:sz w:val="24"/>
          <w:szCs w:val="24"/>
        </w:rPr>
        <w:t xml:space="preserve"> et al. (2015) using GWAS identified 21 putative loci for carbon isotope ratio as a surrogate trait of water use efficiency (WUE). </w:t>
      </w:r>
      <w:r>
        <w:rPr>
          <w:rFonts w:ascii="Times New Roman" w:hAnsi="Times New Roman" w:cs="Times New Roman"/>
          <w:sz w:val="24"/>
          <w:szCs w:val="24"/>
          <w:shd w:val="clear" w:color="auto" w:fill="FFFFFF"/>
        </w:rPr>
        <w:t>I</w:t>
      </w:r>
      <w:r>
        <w:rPr>
          <w:rStyle w:val="hps"/>
          <w:rFonts w:ascii="Times New Roman" w:hAnsi="Times New Roman" w:cs="Times New Roman"/>
          <w:sz w:val="24"/>
          <w:szCs w:val="24"/>
        </w:rPr>
        <w:t>n soybean, GWAS has also been performed for traits like plant height (</w:t>
      </w:r>
      <w:proofErr w:type="spellStart"/>
      <w:r>
        <w:rPr>
          <w:rStyle w:val="hps"/>
          <w:rFonts w:ascii="Times New Roman" w:hAnsi="Times New Roman" w:cs="Times New Roman"/>
          <w:sz w:val="24"/>
          <w:szCs w:val="24"/>
        </w:rPr>
        <w:t>Sonah</w:t>
      </w:r>
      <w:proofErr w:type="spellEnd"/>
      <w:r>
        <w:rPr>
          <w:rStyle w:val="hps"/>
          <w:rFonts w:ascii="Times New Roman" w:hAnsi="Times New Roman" w:cs="Times New Roman"/>
          <w:sz w:val="24"/>
          <w:szCs w:val="24"/>
        </w:rPr>
        <w:t xml:space="preserve"> et al., 2015), maturity (</w:t>
      </w:r>
      <w:proofErr w:type="spellStart"/>
      <w:r>
        <w:rPr>
          <w:rStyle w:val="hps"/>
          <w:rFonts w:ascii="Times New Roman" w:hAnsi="Times New Roman" w:cs="Times New Roman"/>
          <w:sz w:val="24"/>
          <w:szCs w:val="24"/>
        </w:rPr>
        <w:t>Sonah</w:t>
      </w:r>
      <w:proofErr w:type="spellEnd"/>
      <w:r>
        <w:rPr>
          <w:rStyle w:val="hps"/>
          <w:rFonts w:ascii="Times New Roman" w:hAnsi="Times New Roman" w:cs="Times New Roman"/>
          <w:sz w:val="24"/>
          <w:szCs w:val="24"/>
        </w:rPr>
        <w:t xml:space="preserve"> et al., 2015), yield and yield related components (</w:t>
      </w:r>
      <w:proofErr w:type="spellStart"/>
      <w:r>
        <w:rPr>
          <w:rStyle w:val="hps"/>
          <w:rFonts w:ascii="Times New Roman" w:hAnsi="Times New Roman" w:cs="Times New Roman"/>
          <w:sz w:val="24"/>
          <w:szCs w:val="24"/>
        </w:rPr>
        <w:t>Hao</w:t>
      </w:r>
      <w:proofErr w:type="spellEnd"/>
      <w:r>
        <w:rPr>
          <w:rStyle w:val="hps"/>
          <w:rFonts w:ascii="Times New Roman" w:hAnsi="Times New Roman" w:cs="Times New Roman"/>
          <w:sz w:val="24"/>
          <w:szCs w:val="24"/>
        </w:rPr>
        <w:t xml:space="preserve"> et al., 2012; Wen et al., 2015), protein and oil content (</w:t>
      </w:r>
      <w:proofErr w:type="spellStart"/>
      <w:r>
        <w:rPr>
          <w:rStyle w:val="hps"/>
          <w:rFonts w:ascii="Times New Roman" w:hAnsi="Times New Roman" w:cs="Times New Roman"/>
          <w:sz w:val="24"/>
          <w:szCs w:val="24"/>
        </w:rPr>
        <w:t>Sonah</w:t>
      </w:r>
      <w:proofErr w:type="spellEnd"/>
      <w:r>
        <w:rPr>
          <w:rStyle w:val="hps"/>
          <w:rFonts w:ascii="Times New Roman" w:hAnsi="Times New Roman" w:cs="Times New Roman"/>
          <w:sz w:val="24"/>
          <w:szCs w:val="24"/>
        </w:rPr>
        <w:t xml:space="preserve"> et al., 2015; Hwang et al., 2014), nitrogen related traits (</w:t>
      </w:r>
      <w:proofErr w:type="spellStart"/>
      <w:r>
        <w:rPr>
          <w:rStyle w:val="hps"/>
          <w:rFonts w:ascii="Times New Roman" w:hAnsi="Times New Roman" w:cs="Times New Roman"/>
          <w:sz w:val="24"/>
          <w:szCs w:val="24"/>
        </w:rPr>
        <w:t>Dhanapal</w:t>
      </w:r>
      <w:proofErr w:type="spellEnd"/>
      <w:r>
        <w:rPr>
          <w:rStyle w:val="hps"/>
          <w:rFonts w:ascii="Times New Roman" w:hAnsi="Times New Roman" w:cs="Times New Roman"/>
          <w:sz w:val="24"/>
          <w:szCs w:val="24"/>
        </w:rPr>
        <w:t xml:space="preserve"> et al., 2015; Ray et al., 2015) and </w:t>
      </w:r>
      <w:hyperlink r:id="rId10" w:history="1">
        <w:r>
          <w:rPr>
            <w:rStyle w:val="hps"/>
            <w:rFonts w:ascii="Times New Roman" w:hAnsi="Times New Roman" w:cs="Times New Roman"/>
            <w:sz w:val="24"/>
            <w:szCs w:val="24"/>
          </w:rPr>
          <w:t>low-phosphorus stress</w:t>
        </w:r>
      </w:hyperlink>
      <w:r>
        <w:rPr>
          <w:rStyle w:val="hps"/>
          <w:rFonts w:ascii="Times New Roman" w:hAnsi="Times New Roman" w:cs="Times New Roman"/>
          <w:sz w:val="24"/>
          <w:szCs w:val="24"/>
        </w:rPr>
        <w:t xml:space="preserve"> (</w:t>
      </w:r>
      <w:proofErr w:type="spellStart"/>
      <w:r>
        <w:rPr>
          <w:rStyle w:val="hps"/>
          <w:rFonts w:ascii="Times New Roman" w:hAnsi="Times New Roman" w:cs="Times New Roman"/>
          <w:sz w:val="24"/>
          <w:szCs w:val="24"/>
        </w:rPr>
        <w:t>Ning</w:t>
      </w:r>
      <w:proofErr w:type="spellEnd"/>
      <w:r>
        <w:rPr>
          <w:rStyle w:val="hps"/>
          <w:rFonts w:ascii="Times New Roman" w:hAnsi="Times New Roman" w:cs="Times New Roman"/>
          <w:sz w:val="24"/>
          <w:szCs w:val="24"/>
        </w:rPr>
        <w:t xml:space="preserve"> et al., 2016).</w:t>
      </w:r>
    </w:p>
    <w:p w:rsidR="003E4C5F" w:rsidRDefault="003E4C5F"/>
    <w:sectPr w:rsidR="003E4C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Bold">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84AF1"/>
    <w:multiLevelType w:val="multilevel"/>
    <w:tmpl w:val="22A84AF1"/>
    <w:lvl w:ilvl="0">
      <w:start w:val="1"/>
      <w:numFmt w:val="lowerRoman"/>
      <w:lvlText w:val="%1."/>
      <w:lvlJc w:val="righ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643"/>
    <w:rsid w:val="00253643"/>
    <w:rsid w:val="003E4C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643"/>
    <w:pPr>
      <w:spacing w:after="0" w:line="360" w:lineRule="auto"/>
      <w:jc w:val="both"/>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列出段落1"/>
    <w:basedOn w:val="Normal"/>
    <w:uiPriority w:val="34"/>
    <w:qFormat/>
    <w:rsid w:val="00253643"/>
    <w:pPr>
      <w:ind w:left="720"/>
      <w:contextualSpacing/>
    </w:pPr>
  </w:style>
  <w:style w:type="paragraph" w:customStyle="1" w:styleId="Default">
    <w:name w:val="Default"/>
    <w:rsid w:val="00253643"/>
    <w:pPr>
      <w:autoSpaceDE w:val="0"/>
      <w:autoSpaceDN w:val="0"/>
      <w:adjustRightInd w:val="0"/>
      <w:spacing w:after="0" w:line="240" w:lineRule="auto"/>
      <w:jc w:val="both"/>
    </w:pPr>
    <w:rPr>
      <w:rFonts w:ascii="Arial" w:hAnsi="Arial" w:cs="Arial"/>
      <w:color w:val="000000"/>
      <w:sz w:val="24"/>
      <w:szCs w:val="24"/>
      <w:lang w:val="en-US"/>
    </w:rPr>
  </w:style>
  <w:style w:type="character" w:customStyle="1" w:styleId="hps">
    <w:name w:val="hps"/>
    <w:basedOn w:val="DefaultParagraphFont"/>
    <w:rsid w:val="002536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643"/>
    <w:pPr>
      <w:spacing w:after="0" w:line="360" w:lineRule="auto"/>
      <w:jc w:val="both"/>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列出段落1"/>
    <w:basedOn w:val="Normal"/>
    <w:uiPriority w:val="34"/>
    <w:qFormat/>
    <w:rsid w:val="00253643"/>
    <w:pPr>
      <w:ind w:left="720"/>
      <w:contextualSpacing/>
    </w:pPr>
  </w:style>
  <w:style w:type="paragraph" w:customStyle="1" w:styleId="Default">
    <w:name w:val="Default"/>
    <w:rsid w:val="00253643"/>
    <w:pPr>
      <w:autoSpaceDE w:val="0"/>
      <w:autoSpaceDN w:val="0"/>
      <w:adjustRightInd w:val="0"/>
      <w:spacing w:after="0" w:line="240" w:lineRule="auto"/>
      <w:jc w:val="both"/>
    </w:pPr>
    <w:rPr>
      <w:rFonts w:ascii="Arial" w:hAnsi="Arial" w:cs="Arial"/>
      <w:color w:val="000000"/>
      <w:sz w:val="24"/>
      <w:szCs w:val="24"/>
      <w:lang w:val="en-US"/>
    </w:rPr>
  </w:style>
  <w:style w:type="character" w:customStyle="1" w:styleId="hps">
    <w:name w:val="hps"/>
    <w:basedOn w:val="DefaultParagraphFont"/>
    <w:rsid w:val="00253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Candidate_gene" TargetMode="External"/><Relationship Id="rId3" Type="http://schemas.microsoft.com/office/2007/relationships/stylesWithEffects" Target="stylesWithEffects.xml"/><Relationship Id="rId7" Type="http://schemas.openxmlformats.org/officeDocument/2006/relationships/hyperlink" Target="https://en.wikipedia.org/wiki/Inclusive_composite_interval_mapp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Genetic_architecture"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apps.webofknowledge.com/full_record.do?product=UA&amp;search_mode=Refine&amp;qid=2&amp;SID=2EEADNKswefYd7jn2fw&amp;page=1&amp;doc=5" TargetMode="External"/><Relationship Id="rId4" Type="http://schemas.openxmlformats.org/officeDocument/2006/relationships/settings" Target="settings.xml"/><Relationship Id="rId9" Type="http://schemas.openxmlformats.org/officeDocument/2006/relationships/hyperlink" Target="https://en.wikipedia.org/wiki/Food_secu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1263</Words>
  <Characters>7200</Characters>
  <Application>Microsoft Office Word</Application>
  <DocSecurity>0</DocSecurity>
  <Lines>60</Lines>
  <Paragraphs>16</Paragraphs>
  <ScaleCrop>false</ScaleCrop>
  <Company/>
  <LinksUpToDate>false</LinksUpToDate>
  <CharactersWithSpaces>8447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Mueen</dc:creator>
  <cp:lastModifiedBy>Mueen</cp:lastModifiedBy>
  <cp:revision>1</cp:revision>
  <dcterms:created xsi:type="dcterms:W3CDTF">2020-03-31T13:20:00Z</dcterms:created>
  <dcterms:modified xsi:type="dcterms:W3CDTF">2020-03-31T13:20:00Z</dcterms:modified>
</cp:coreProperties>
</file>